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C3BF" w14:textId="007C3F54" w:rsidR="00BC151E" w:rsidRPr="000C449C" w:rsidRDefault="00BC151E" w:rsidP="00BC151E">
      <w:pPr>
        <w:jc w:val="center"/>
        <w:rPr>
          <w:b/>
          <w:bCs/>
        </w:rPr>
      </w:pPr>
      <w:r>
        <w:rPr>
          <w:b/>
          <w:bCs/>
        </w:rPr>
        <w:t>STATE OF MAINE</w:t>
      </w:r>
      <w:r w:rsidRPr="000C449C">
        <w:rPr>
          <w:b/>
          <w:bCs/>
        </w:rPr>
        <w:t xml:space="preserve"> –</w:t>
      </w:r>
      <w:r>
        <w:rPr>
          <w:b/>
          <w:bCs/>
        </w:rPr>
        <w:t xml:space="preserve"> SHARED ANNOTATIONS TOOL POLICY TEMPLATE</w:t>
      </w:r>
    </w:p>
    <w:p w14:paraId="07816F06" w14:textId="77777777" w:rsidR="00BC151E" w:rsidRPr="000C449C" w:rsidRDefault="00BC151E" w:rsidP="00BC15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2214"/>
        <w:gridCol w:w="2214"/>
      </w:tblGrid>
      <w:tr w:rsidR="00BC151E" w:rsidRPr="000C449C" w14:paraId="0240B3DB" w14:textId="77777777" w:rsidTr="00231495">
        <w:trPr>
          <w:cantSplit/>
        </w:trPr>
        <w:tc>
          <w:tcPr>
            <w:tcW w:w="6642" w:type="dxa"/>
            <w:gridSpan w:val="2"/>
            <w:vAlign w:val="center"/>
          </w:tcPr>
          <w:p w14:paraId="0B8CFDBE" w14:textId="2B0801E4" w:rsidR="00BC151E" w:rsidRPr="000C449C" w:rsidRDefault="00BC151E" w:rsidP="00231495">
            <w:r w:rsidRPr="000C449C">
              <w:t xml:space="preserve">SUBJECT:   </w:t>
            </w:r>
            <w:r w:rsidRPr="00BC151E">
              <w:rPr>
                <w:b/>
                <w:bCs/>
              </w:rPr>
              <w:t>SHARED ANNOTATIONS TOOL</w:t>
            </w:r>
            <w:r>
              <w:t xml:space="preserve"> </w:t>
            </w:r>
            <w:r>
              <w:rPr>
                <w:b/>
                <w:bCs/>
              </w:rPr>
              <w:t>POLICY</w:t>
            </w:r>
          </w:p>
        </w:tc>
        <w:tc>
          <w:tcPr>
            <w:tcW w:w="2214" w:type="dxa"/>
            <w:vAlign w:val="center"/>
          </w:tcPr>
          <w:p w14:paraId="3AEF1D38" w14:textId="77777777" w:rsidR="00BC151E" w:rsidRPr="000C449C" w:rsidRDefault="00BC151E" w:rsidP="00231495">
            <w:r w:rsidRPr="000C449C">
              <w:t xml:space="preserve">NUMBER:  </w:t>
            </w:r>
          </w:p>
        </w:tc>
      </w:tr>
      <w:tr w:rsidR="00BC151E" w:rsidRPr="000C449C" w14:paraId="09E21A34" w14:textId="77777777" w:rsidTr="00231495">
        <w:trPr>
          <w:cantSplit/>
        </w:trPr>
        <w:tc>
          <w:tcPr>
            <w:tcW w:w="4428" w:type="dxa"/>
            <w:vAlign w:val="center"/>
          </w:tcPr>
          <w:p w14:paraId="0740891E" w14:textId="77777777" w:rsidR="00BC151E" w:rsidRPr="000C449C" w:rsidRDefault="00BC151E" w:rsidP="00231495">
            <w:r w:rsidRPr="000C449C">
              <w:t>RESCINDS:</w:t>
            </w:r>
          </w:p>
        </w:tc>
        <w:tc>
          <w:tcPr>
            <w:tcW w:w="4428" w:type="dxa"/>
            <w:gridSpan w:val="2"/>
            <w:vAlign w:val="center"/>
          </w:tcPr>
          <w:p w14:paraId="51D8EBFD" w14:textId="77777777" w:rsidR="00BC151E" w:rsidRPr="000C449C" w:rsidRDefault="00BC151E" w:rsidP="00231495">
            <w:r w:rsidRPr="000C449C">
              <w:t xml:space="preserve">EFFECTIVE DATE:   </w:t>
            </w:r>
          </w:p>
        </w:tc>
      </w:tr>
      <w:tr w:rsidR="00BC151E" w:rsidRPr="000C449C" w14:paraId="10248CE7" w14:textId="77777777" w:rsidTr="00231495">
        <w:trPr>
          <w:cantSplit/>
        </w:trPr>
        <w:tc>
          <w:tcPr>
            <w:tcW w:w="8856" w:type="dxa"/>
            <w:gridSpan w:val="3"/>
            <w:vAlign w:val="center"/>
          </w:tcPr>
          <w:p w14:paraId="4213E427" w14:textId="77777777" w:rsidR="00BC151E" w:rsidRPr="000C449C" w:rsidRDefault="00BC151E" w:rsidP="00231495">
            <w:r w:rsidRPr="000C449C">
              <w:t xml:space="preserve">REFERENCE:   </w:t>
            </w:r>
          </w:p>
        </w:tc>
      </w:tr>
      <w:tr w:rsidR="00BC151E" w:rsidRPr="000C449C" w14:paraId="6AA83C4B" w14:textId="77777777" w:rsidTr="00231495">
        <w:trPr>
          <w:cantSplit/>
        </w:trPr>
        <w:tc>
          <w:tcPr>
            <w:tcW w:w="4428" w:type="dxa"/>
            <w:vAlign w:val="center"/>
          </w:tcPr>
          <w:p w14:paraId="653E4080" w14:textId="77777777" w:rsidR="00BC151E" w:rsidRPr="000C449C" w:rsidRDefault="00BC151E" w:rsidP="00231495">
            <w:r w:rsidRPr="000C449C">
              <w:t xml:space="preserve">DISTRIBUTION:  </w:t>
            </w:r>
          </w:p>
        </w:tc>
        <w:tc>
          <w:tcPr>
            <w:tcW w:w="4428" w:type="dxa"/>
            <w:gridSpan w:val="2"/>
            <w:vAlign w:val="center"/>
          </w:tcPr>
          <w:p w14:paraId="203D4C63" w14:textId="77777777" w:rsidR="00BC151E" w:rsidRPr="000C449C" w:rsidRDefault="00BC151E" w:rsidP="00231495">
            <w:r w:rsidRPr="000C449C">
              <w:t>REVIEW DATE:</w:t>
            </w:r>
          </w:p>
        </w:tc>
      </w:tr>
      <w:tr w:rsidR="00BC151E" w:rsidRPr="000C449C" w14:paraId="3DB18840" w14:textId="77777777" w:rsidTr="00231495">
        <w:trPr>
          <w:cantSplit/>
        </w:trPr>
        <w:tc>
          <w:tcPr>
            <w:tcW w:w="8856" w:type="dxa"/>
            <w:gridSpan w:val="3"/>
            <w:vAlign w:val="center"/>
          </w:tcPr>
          <w:p w14:paraId="531DEA47" w14:textId="77777777" w:rsidR="00BC151E" w:rsidRPr="000C449C" w:rsidRDefault="00BC151E" w:rsidP="00231495">
            <w:r w:rsidRPr="000C449C">
              <w:t>STANDARD:</w:t>
            </w:r>
          </w:p>
        </w:tc>
      </w:tr>
    </w:tbl>
    <w:p w14:paraId="223ADFFA" w14:textId="77777777" w:rsidR="00112708" w:rsidRDefault="00112708"/>
    <w:p w14:paraId="640CEEFE" w14:textId="365D4B1C" w:rsidR="00BC151E" w:rsidRDefault="00BC151E" w:rsidP="00BC151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PURPOSE</w:t>
      </w:r>
    </w:p>
    <w:p w14:paraId="7C270973" w14:textId="0D6BD058" w:rsidR="00BC151E" w:rsidRDefault="00BC151E" w:rsidP="00BC151E">
      <w:pPr>
        <w:ind w:left="360"/>
      </w:pPr>
      <w:r>
        <w:t>The purpose of this document is to establish a policy for the use of the Shared Annotations tool</w:t>
      </w:r>
      <w:r w:rsidR="00700084">
        <w:t>,</w:t>
      </w:r>
      <w:r>
        <w:t xml:space="preserve"> a feature provided by the Datamark ResponseAssist mapping software. This tool can provide situational awareness for Emergency Communication Specialists </w:t>
      </w:r>
      <w:r w:rsidR="00854BC2">
        <w:t>for</w:t>
      </w:r>
      <w:r>
        <w:t xml:space="preserve"> all PSAPs in the State of Maine</w:t>
      </w:r>
      <w:r w:rsidR="00854BC2">
        <w:t xml:space="preserve"> </w:t>
      </w:r>
      <w:r w:rsidR="00700084">
        <w:t xml:space="preserve">which </w:t>
      </w:r>
      <w:r w:rsidR="00854BC2">
        <w:t>display</w:t>
      </w:r>
      <w:r w:rsidR="00700084">
        <w:t>s</w:t>
      </w:r>
      <w:r w:rsidR="00854BC2">
        <w:t xml:space="preserve"> identified road closures or other events and concerns. </w:t>
      </w:r>
    </w:p>
    <w:p w14:paraId="5B8C66F8" w14:textId="77777777" w:rsidR="00854BC2" w:rsidRDefault="00854BC2" w:rsidP="00BC151E">
      <w:pPr>
        <w:ind w:left="360"/>
      </w:pPr>
    </w:p>
    <w:p w14:paraId="10AB517E" w14:textId="61915056" w:rsidR="00854BC2" w:rsidRDefault="00854BC2" w:rsidP="00854BC2">
      <w:pPr>
        <w:pStyle w:val="ListParagraph"/>
        <w:numPr>
          <w:ilvl w:val="0"/>
          <w:numId w:val="1"/>
        </w:numPr>
        <w:rPr>
          <w:b/>
          <w:bCs/>
        </w:rPr>
      </w:pPr>
      <w:r w:rsidRPr="00DC17F7">
        <w:rPr>
          <w:b/>
          <w:bCs/>
        </w:rPr>
        <w:t xml:space="preserve">DEFINITIONS </w:t>
      </w:r>
    </w:p>
    <w:p w14:paraId="3A8F2405" w14:textId="77777777" w:rsidR="00DC17F7" w:rsidRPr="00DC17F7" w:rsidRDefault="00DC17F7" w:rsidP="00DC17F7">
      <w:pPr>
        <w:pStyle w:val="ListParagraph"/>
        <w:ind w:left="1080"/>
        <w:rPr>
          <w:b/>
          <w:bCs/>
        </w:rPr>
      </w:pPr>
    </w:p>
    <w:p w14:paraId="66B90675" w14:textId="3C9F6340" w:rsidR="00854BC2" w:rsidRPr="00DC17F7" w:rsidRDefault="00B23D12" w:rsidP="00DC17F7">
      <w:pPr>
        <w:pStyle w:val="ListParagraph"/>
        <w:numPr>
          <w:ilvl w:val="1"/>
          <w:numId w:val="4"/>
        </w:numPr>
        <w:rPr>
          <w:b/>
          <w:bCs/>
        </w:rPr>
      </w:pPr>
      <w:r w:rsidRPr="00DC17F7">
        <w:rPr>
          <w:b/>
          <w:bCs/>
        </w:rPr>
        <w:t>Annotation</w:t>
      </w:r>
      <w:r w:rsidR="00DC17F7">
        <w:rPr>
          <w:b/>
          <w:bCs/>
        </w:rPr>
        <w:t xml:space="preserve"> </w:t>
      </w:r>
      <w:r w:rsidR="00700084">
        <w:t>is</w:t>
      </w:r>
      <w:r w:rsidR="00C32C77" w:rsidRPr="00DC17F7">
        <w:rPr>
          <w:b/>
          <w:bCs/>
        </w:rPr>
        <w:t xml:space="preserve"> </w:t>
      </w:r>
      <w:r w:rsidR="00E611F6">
        <w:t>a</w:t>
      </w:r>
      <w:r w:rsidR="00DC17F7">
        <w:t xml:space="preserve"> tool used to add explanatory notes or comments</w:t>
      </w:r>
      <w:r w:rsidR="00E611F6">
        <w:t xml:space="preserve"> on the ResponseAssist map</w:t>
      </w:r>
      <w:r w:rsidR="00DC17F7">
        <w:t xml:space="preserve">, </w:t>
      </w:r>
      <w:r w:rsidR="00700084">
        <w:t xml:space="preserve">including </w:t>
      </w:r>
      <w:r w:rsidR="00DC17F7">
        <w:t xml:space="preserve">start and end </w:t>
      </w:r>
      <w:r w:rsidR="00700084">
        <w:t>dates and times</w:t>
      </w:r>
      <w:r w:rsidR="00DC17F7">
        <w:t>.</w:t>
      </w:r>
    </w:p>
    <w:p w14:paraId="0C773671" w14:textId="54C0173A" w:rsidR="00C32C77" w:rsidRPr="00DB77C6" w:rsidRDefault="00C32C77" w:rsidP="00C32C77">
      <w:pPr>
        <w:pStyle w:val="ListParagraph"/>
        <w:numPr>
          <w:ilvl w:val="1"/>
          <w:numId w:val="4"/>
        </w:numPr>
        <w:spacing w:after="0" w:line="276" w:lineRule="auto"/>
      </w:pPr>
      <w:r w:rsidRPr="007D687E">
        <w:rPr>
          <w:b/>
          <w:bCs/>
        </w:rPr>
        <w:t>Emergency Services Communication Bureau (ESCB)</w:t>
      </w:r>
      <w:r w:rsidRPr="00DB77C6">
        <w:t xml:space="preserve"> </w:t>
      </w:r>
      <w:r w:rsidR="00700084">
        <w:t>is</w:t>
      </w:r>
      <w:r w:rsidR="00700084" w:rsidRPr="00DB77C6">
        <w:t xml:space="preserve"> </w:t>
      </w:r>
      <w:r w:rsidRPr="00DB77C6">
        <w:t>the Bureau within the Public Utilities Commission, which is responsible for the statewide implementation and management of 9-1-1.</w:t>
      </w:r>
    </w:p>
    <w:p w14:paraId="547033A3" w14:textId="39EA1F96" w:rsidR="00C32C77" w:rsidRPr="00DB77C6" w:rsidRDefault="00C32C77" w:rsidP="00C32C77">
      <w:pPr>
        <w:pStyle w:val="ListParagraph"/>
        <w:numPr>
          <w:ilvl w:val="1"/>
          <w:numId w:val="4"/>
        </w:numPr>
        <w:spacing w:after="0" w:line="276" w:lineRule="auto"/>
      </w:pPr>
      <w:r w:rsidRPr="003E33D7">
        <w:rPr>
          <w:b/>
          <w:bCs/>
        </w:rPr>
        <w:t>Emergency Communications Specialist</w:t>
      </w:r>
      <w:r>
        <w:t xml:space="preserve"> </w:t>
      </w:r>
      <w:r w:rsidR="00700084">
        <w:t xml:space="preserve">is </w:t>
      </w:r>
      <w:r>
        <w:t xml:space="preserve">an employee </w:t>
      </w:r>
      <w:r w:rsidR="00E611F6">
        <w:t xml:space="preserve">of a PSAP </w:t>
      </w:r>
      <w:r>
        <w:t>who has successfully completed the Emergency Telecommunicator Certification as required by the ESCB.</w:t>
      </w:r>
    </w:p>
    <w:p w14:paraId="3204BCAD" w14:textId="5015A732" w:rsidR="00C32C77" w:rsidRPr="00B90E2F" w:rsidRDefault="00C32C77" w:rsidP="00C32C77">
      <w:pPr>
        <w:pStyle w:val="ListParagraph"/>
        <w:numPr>
          <w:ilvl w:val="1"/>
          <w:numId w:val="4"/>
        </w:numPr>
        <w:spacing w:after="0" w:line="276" w:lineRule="auto"/>
        <w:rPr>
          <w:color w:val="000000"/>
          <w:spacing w:val="-8"/>
          <w:shd w:val="clear" w:color="auto" w:fill="E7F4FF"/>
        </w:rPr>
      </w:pPr>
      <w:r w:rsidRPr="007D687E">
        <w:rPr>
          <w:b/>
          <w:bCs/>
        </w:rPr>
        <w:t>Public Safety Answering Point (</w:t>
      </w:r>
      <w:r w:rsidR="00DC17F7" w:rsidRPr="007D687E">
        <w:rPr>
          <w:b/>
          <w:bCs/>
        </w:rPr>
        <w:t>PSAP)</w:t>
      </w:r>
      <w:r w:rsidR="00DC17F7" w:rsidRPr="00DB77C6">
        <w:t xml:space="preserve"> </w:t>
      </w:r>
      <w:r w:rsidR="00700084">
        <w:t>is a</w:t>
      </w:r>
      <w:r w:rsidR="00700084" w:rsidRPr="00DB77C6">
        <w:t xml:space="preserve"> </w:t>
      </w:r>
      <w:r w:rsidRPr="00DB77C6">
        <w:t>physical or virtual entity where 9-1-1 calls are received that is responsible for directly dispatching emergency services or, through transfer routing or relay routing, passing 9-1-1 calls to public or private safety agencies</w:t>
      </w:r>
      <w:r w:rsidRPr="00B90E2F">
        <w:rPr>
          <w:color w:val="000000"/>
          <w:spacing w:val="-8"/>
          <w:shd w:val="clear" w:color="auto" w:fill="E7F4FF"/>
        </w:rPr>
        <w:t>.</w:t>
      </w:r>
    </w:p>
    <w:p w14:paraId="32E1689E" w14:textId="77777777" w:rsidR="00C32C77" w:rsidRDefault="00C32C77" w:rsidP="00854BC2">
      <w:pPr>
        <w:pStyle w:val="ListParagraph"/>
        <w:ind w:left="1080"/>
        <w:rPr>
          <w:b/>
          <w:bCs/>
        </w:rPr>
      </w:pPr>
    </w:p>
    <w:p w14:paraId="1F493366" w14:textId="1CA3A636" w:rsidR="00854BC2" w:rsidRDefault="00854BC2" w:rsidP="00854BC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POLICY</w:t>
      </w:r>
    </w:p>
    <w:p w14:paraId="2F2D6681" w14:textId="4C699C00" w:rsidR="00854BC2" w:rsidRDefault="00854BC2" w:rsidP="00854BC2">
      <w:pPr>
        <w:ind w:left="360"/>
      </w:pPr>
      <w:r>
        <w:t xml:space="preserve">It shall be the direction of the </w:t>
      </w:r>
      <w:r w:rsidR="00B23D12">
        <w:t xml:space="preserve">Emergency Services Communication </w:t>
      </w:r>
      <w:r w:rsidR="00F4427A">
        <w:t>Bureau for</w:t>
      </w:r>
      <w:r w:rsidR="00E611F6">
        <w:t xml:space="preserve"> (insert PSAP name) </w:t>
      </w:r>
      <w:r>
        <w:t xml:space="preserve">to follow the procedures set forth in this policy to </w:t>
      </w:r>
      <w:r w:rsidR="00476FFE">
        <w:t>add</w:t>
      </w:r>
      <w:r w:rsidR="00AF0379">
        <w:t xml:space="preserve">, edit, or delete shared annotations </w:t>
      </w:r>
      <w:r w:rsidR="00476FFE">
        <w:t xml:space="preserve">which have statewide visibility among </w:t>
      </w:r>
      <w:r w:rsidR="00B23D12">
        <w:t>all PSAPs</w:t>
      </w:r>
      <w:r w:rsidR="00AF0379">
        <w:t xml:space="preserve">. </w:t>
      </w:r>
      <w:r w:rsidR="00B23D12">
        <w:t xml:space="preserve">Annotations </w:t>
      </w:r>
      <w:r w:rsidR="00476FFE">
        <w:t xml:space="preserve">may </w:t>
      </w:r>
      <w:r w:rsidR="00B23D12">
        <w:t xml:space="preserve">include temporary closures due to vehicle accidents, special events, short or long-term road closures, and other situations that may disrupt emergency response. </w:t>
      </w:r>
    </w:p>
    <w:p w14:paraId="0E4A9401" w14:textId="77777777" w:rsidR="00AF0379" w:rsidRDefault="00AF0379" w:rsidP="00854BC2">
      <w:pPr>
        <w:ind w:left="360"/>
      </w:pPr>
    </w:p>
    <w:p w14:paraId="0AB7D497" w14:textId="3FD87728" w:rsidR="00AF0379" w:rsidRDefault="00AF0379" w:rsidP="00AF037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GENERAL</w:t>
      </w:r>
    </w:p>
    <w:p w14:paraId="75144133" w14:textId="41C2F9D7" w:rsidR="00AF0379" w:rsidRDefault="00B23D12" w:rsidP="00C32C77">
      <w:pPr>
        <w:pStyle w:val="ListParagraph"/>
        <w:numPr>
          <w:ilvl w:val="0"/>
          <w:numId w:val="3"/>
        </w:numPr>
      </w:pPr>
      <w:r w:rsidRPr="00C32C77">
        <w:rPr>
          <w:b/>
          <w:bCs/>
        </w:rPr>
        <w:t xml:space="preserve">Annotation </w:t>
      </w:r>
      <w:r w:rsidR="00C32C77" w:rsidRPr="00C32C77">
        <w:rPr>
          <w:b/>
          <w:bCs/>
        </w:rPr>
        <w:t>Ownership</w:t>
      </w:r>
      <w:r w:rsidR="00C32C77">
        <w:rPr>
          <w:b/>
          <w:bCs/>
        </w:rPr>
        <w:t xml:space="preserve">: </w:t>
      </w:r>
      <w:r w:rsidR="00C32C77" w:rsidRPr="00B23D12">
        <w:t>The</w:t>
      </w:r>
      <w:r w:rsidRPr="00B23D12">
        <w:t xml:space="preserve"> PSAP creat</w:t>
      </w:r>
      <w:r w:rsidR="009E4098">
        <w:t>ing</w:t>
      </w:r>
      <w:r w:rsidRPr="00B23D12">
        <w:t xml:space="preserve"> the annotation is </w:t>
      </w:r>
      <w:r w:rsidR="00C32C77" w:rsidRPr="00B23D12">
        <w:t>considered the</w:t>
      </w:r>
      <w:r w:rsidRPr="00B23D12">
        <w:t xml:space="preserve"> owner and is responsible for modifying or removing the annotation.</w:t>
      </w:r>
    </w:p>
    <w:p w14:paraId="415C40A0" w14:textId="77777777" w:rsidR="00AF0379" w:rsidRDefault="00AF0379" w:rsidP="00AF0379">
      <w:pPr>
        <w:ind w:left="360"/>
        <w:rPr>
          <w:b/>
          <w:bCs/>
        </w:rPr>
      </w:pPr>
    </w:p>
    <w:p w14:paraId="3690B2BC" w14:textId="053D5FA7" w:rsidR="00AF0379" w:rsidRDefault="00AF0379" w:rsidP="00AF037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PROCEDURE</w:t>
      </w:r>
    </w:p>
    <w:p w14:paraId="632BE1B1" w14:textId="77777777" w:rsidR="00D41387" w:rsidRDefault="00E75937" w:rsidP="00D41387">
      <w:pPr>
        <w:ind w:left="360"/>
        <w:rPr>
          <w:b/>
          <w:bCs/>
        </w:rPr>
      </w:pPr>
      <w:r>
        <w:rPr>
          <w:b/>
          <w:bCs/>
        </w:rPr>
        <w:t>Creation of an Annotation</w:t>
      </w:r>
    </w:p>
    <w:p w14:paraId="37DEF242" w14:textId="313D605F" w:rsidR="00E75937" w:rsidRPr="00D41387" w:rsidRDefault="00D41387" w:rsidP="00D41387">
      <w:pPr>
        <w:ind w:left="360"/>
        <w:rPr>
          <w:b/>
          <w:bCs/>
        </w:rPr>
      </w:pPr>
      <w:r w:rsidRPr="00D41387">
        <w:rPr>
          <w:b/>
          <w:bCs/>
        </w:rPr>
        <w:t>1.</w:t>
      </w:r>
      <w:r>
        <w:t xml:space="preserve"> </w:t>
      </w:r>
      <w:r w:rsidR="00B23D12" w:rsidRPr="00E75937">
        <w:t>An ECS should seek supervisor approval prior to entering an annotation unless doing so would impact emergency response.</w:t>
      </w:r>
    </w:p>
    <w:p w14:paraId="630DF5A4" w14:textId="3E43574F" w:rsidR="00B23D12" w:rsidRDefault="00D41387" w:rsidP="00D41387">
      <w:pPr>
        <w:ind w:left="360"/>
      </w:pPr>
      <w:r>
        <w:rPr>
          <w:b/>
          <w:bCs/>
        </w:rPr>
        <w:t xml:space="preserve">2. </w:t>
      </w:r>
      <w:r w:rsidR="00B23D12" w:rsidRPr="00E75937">
        <w:t xml:space="preserve">The annotation </w:t>
      </w:r>
      <w:r w:rsidR="00476FFE">
        <w:t>must</w:t>
      </w:r>
      <w:r w:rsidR="00476FFE" w:rsidRPr="00E75937">
        <w:t xml:space="preserve"> </w:t>
      </w:r>
      <w:r w:rsidR="00E75937" w:rsidRPr="00E75937">
        <w:t xml:space="preserve">include the PSAP </w:t>
      </w:r>
      <w:r w:rsidR="00F4427A" w:rsidRPr="00E75937">
        <w:t>name</w:t>
      </w:r>
      <w:r w:rsidR="00F4427A">
        <w:t>,</w:t>
      </w:r>
      <w:r w:rsidR="00F4427A" w:rsidRPr="00E75937">
        <w:t xml:space="preserve"> start</w:t>
      </w:r>
      <w:r w:rsidR="00B23D12" w:rsidRPr="00E75937">
        <w:t xml:space="preserve"> </w:t>
      </w:r>
      <w:r w:rsidR="00476FFE">
        <w:t xml:space="preserve">date, </w:t>
      </w:r>
      <w:r w:rsidR="00B23D12" w:rsidRPr="00E75937">
        <w:t xml:space="preserve">and </w:t>
      </w:r>
      <w:r w:rsidR="00476FFE">
        <w:t xml:space="preserve">anticipated </w:t>
      </w:r>
      <w:r w:rsidR="00B23D12" w:rsidRPr="00E75937">
        <w:t xml:space="preserve">end </w:t>
      </w:r>
      <w:r w:rsidR="00F4427A" w:rsidRPr="00E75937">
        <w:t>date</w:t>
      </w:r>
      <w:r w:rsidR="00F4427A">
        <w:t>.</w:t>
      </w:r>
      <w:r w:rsidR="00E75937" w:rsidRPr="00E75937">
        <w:t xml:space="preserve"> This information must also be entered into the Annotation </w:t>
      </w:r>
      <w:r w:rsidR="009E4098">
        <w:t xml:space="preserve">Tracking </w:t>
      </w:r>
      <w:r w:rsidR="00E75937" w:rsidRPr="00E75937">
        <w:t>Log (See attach</w:t>
      </w:r>
      <w:r w:rsidR="009E4098">
        <w:t>ment</w:t>
      </w:r>
      <w:r w:rsidR="00E75937" w:rsidRPr="00E75937">
        <w:t xml:space="preserve">). </w:t>
      </w:r>
    </w:p>
    <w:p w14:paraId="1E6BC4DD" w14:textId="77777777" w:rsidR="00D41387" w:rsidRPr="00E75937" w:rsidRDefault="00D41387" w:rsidP="00D41387">
      <w:pPr>
        <w:ind w:left="360"/>
      </w:pPr>
    </w:p>
    <w:p w14:paraId="1FC9E565" w14:textId="4487CC38" w:rsidR="00E75937" w:rsidRDefault="00E75937" w:rsidP="00AF0379">
      <w:pPr>
        <w:ind w:left="360"/>
        <w:rPr>
          <w:b/>
          <w:bCs/>
        </w:rPr>
      </w:pPr>
      <w:r>
        <w:rPr>
          <w:b/>
          <w:bCs/>
        </w:rPr>
        <w:t>Deletion of the Annotation</w:t>
      </w:r>
    </w:p>
    <w:p w14:paraId="0D85B3F9" w14:textId="2568D29C" w:rsidR="00E75937" w:rsidRPr="00DD4CBD" w:rsidRDefault="007D365A" w:rsidP="007D365A">
      <w:pPr>
        <w:ind w:left="360"/>
      </w:pPr>
      <w:r w:rsidRPr="007D365A">
        <w:rPr>
          <w:b/>
          <w:bCs/>
        </w:rPr>
        <w:t>1</w:t>
      </w:r>
      <w:r>
        <w:t>.</w:t>
      </w:r>
      <w:r w:rsidR="00E75937" w:rsidRPr="00DD4CBD">
        <w:t xml:space="preserve">The </w:t>
      </w:r>
      <w:r w:rsidR="00DD4CBD">
        <w:t>Annotation Tracking</w:t>
      </w:r>
      <w:r w:rsidR="00E75937" w:rsidRPr="00DD4CBD">
        <w:t xml:space="preserve"> </w:t>
      </w:r>
      <w:r w:rsidR="009E4098">
        <w:t>L</w:t>
      </w:r>
      <w:r w:rsidR="00E75937" w:rsidRPr="00DD4CBD">
        <w:t xml:space="preserve">og should </w:t>
      </w:r>
      <w:r w:rsidR="00DD4CBD" w:rsidRPr="00DD4CBD">
        <w:t xml:space="preserve">be </w:t>
      </w:r>
      <w:r w:rsidR="00DD4CBD">
        <w:t>reviewed</w:t>
      </w:r>
      <w:r>
        <w:t xml:space="preserve">, at least </w:t>
      </w:r>
      <w:r w:rsidR="00D41387" w:rsidRPr="00DD4CBD">
        <w:t>daily,</w:t>
      </w:r>
      <w:r w:rsidR="00E75937" w:rsidRPr="00DD4CBD">
        <w:t xml:space="preserve"> by a supervisor who is responsible for any modifications or deletions of annotations.</w:t>
      </w:r>
      <w:r>
        <w:t xml:space="preserve"> </w:t>
      </w:r>
      <w:r w:rsidR="009E4098">
        <w:t>A</w:t>
      </w:r>
      <w:r>
        <w:t>ny annotation</w:t>
      </w:r>
      <w:r w:rsidR="009E4098">
        <w:t xml:space="preserve"> deletion (or modification)</w:t>
      </w:r>
      <w:r>
        <w:t xml:space="preserve"> should be </w:t>
      </w:r>
      <w:r w:rsidR="009E4098">
        <w:t xml:space="preserve">done </w:t>
      </w:r>
      <w:r>
        <w:t xml:space="preserve">by </w:t>
      </w:r>
      <w:r w:rsidR="009E4098">
        <w:t xml:space="preserve">a </w:t>
      </w:r>
      <w:r>
        <w:t>supervisory</w:t>
      </w:r>
      <w:r w:rsidR="009E4098">
        <w:t>-level</w:t>
      </w:r>
      <w:r>
        <w:t xml:space="preserve"> </w:t>
      </w:r>
      <w:r w:rsidR="009E4098">
        <w:t xml:space="preserve">employee </w:t>
      </w:r>
      <w:r>
        <w:t xml:space="preserve">or </w:t>
      </w:r>
      <w:r w:rsidR="00E611F6">
        <w:t xml:space="preserve">their </w:t>
      </w:r>
      <w:r>
        <w:t>designee</w:t>
      </w:r>
      <w:r w:rsidR="009E4098">
        <w:t xml:space="preserve">. Such modifications should be </w:t>
      </w:r>
      <w:r w:rsidR="00E611F6">
        <w:t xml:space="preserve">completed </w:t>
      </w:r>
      <w:r>
        <w:t xml:space="preserve">in </w:t>
      </w:r>
      <w:r w:rsidR="009E4098">
        <w:t xml:space="preserve">a </w:t>
      </w:r>
      <w:r>
        <w:t xml:space="preserve">timely manner to prevent confusion among PSAPs and emergency responders. </w:t>
      </w:r>
    </w:p>
    <w:sectPr w:rsidR="00E75937" w:rsidRPr="00DD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0E4"/>
    <w:multiLevelType w:val="hybridMultilevel"/>
    <w:tmpl w:val="09FC7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535"/>
    <w:multiLevelType w:val="hybridMultilevel"/>
    <w:tmpl w:val="012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549"/>
    <w:multiLevelType w:val="hybridMultilevel"/>
    <w:tmpl w:val="E9527704"/>
    <w:lvl w:ilvl="0" w:tplc="133C480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5635E"/>
    <w:multiLevelType w:val="hybridMultilevel"/>
    <w:tmpl w:val="C858787A"/>
    <w:lvl w:ilvl="0" w:tplc="5EF09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93E"/>
    <w:multiLevelType w:val="hybridMultilevel"/>
    <w:tmpl w:val="4DDE8B3E"/>
    <w:lvl w:ilvl="0" w:tplc="8CE815D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DD6C33"/>
    <w:multiLevelType w:val="hybridMultilevel"/>
    <w:tmpl w:val="3A92717A"/>
    <w:lvl w:ilvl="0" w:tplc="6FB272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70139"/>
    <w:multiLevelType w:val="hybridMultilevel"/>
    <w:tmpl w:val="B1BC1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D4DEB"/>
    <w:multiLevelType w:val="hybridMultilevel"/>
    <w:tmpl w:val="FE72F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A487C"/>
    <w:multiLevelType w:val="hybridMultilevel"/>
    <w:tmpl w:val="05EED076"/>
    <w:lvl w:ilvl="0" w:tplc="6FB272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A2B27"/>
    <w:multiLevelType w:val="hybridMultilevel"/>
    <w:tmpl w:val="0FBE53A0"/>
    <w:lvl w:ilvl="0" w:tplc="94AE5FB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EC028D"/>
    <w:multiLevelType w:val="hybridMultilevel"/>
    <w:tmpl w:val="0FA69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8E4EBF"/>
    <w:multiLevelType w:val="hybridMultilevel"/>
    <w:tmpl w:val="A7D406F6"/>
    <w:lvl w:ilvl="0" w:tplc="6FB27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BC67B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E14C6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6405">
    <w:abstractNumId w:val="3"/>
  </w:num>
  <w:num w:numId="2" w16cid:durableId="345057674">
    <w:abstractNumId w:val="9"/>
  </w:num>
  <w:num w:numId="3" w16cid:durableId="440224035">
    <w:abstractNumId w:val="2"/>
  </w:num>
  <w:num w:numId="4" w16cid:durableId="1450777786">
    <w:abstractNumId w:val="11"/>
  </w:num>
  <w:num w:numId="5" w16cid:durableId="836532053">
    <w:abstractNumId w:val="6"/>
  </w:num>
  <w:num w:numId="6" w16cid:durableId="1901286211">
    <w:abstractNumId w:val="0"/>
  </w:num>
  <w:num w:numId="7" w16cid:durableId="1267731373">
    <w:abstractNumId w:val="1"/>
  </w:num>
  <w:num w:numId="8" w16cid:durableId="1449738419">
    <w:abstractNumId w:val="5"/>
  </w:num>
  <w:num w:numId="9" w16cid:durableId="958220411">
    <w:abstractNumId w:val="7"/>
  </w:num>
  <w:num w:numId="10" w16cid:durableId="86847116">
    <w:abstractNumId w:val="8"/>
  </w:num>
  <w:num w:numId="11" w16cid:durableId="1101337984">
    <w:abstractNumId w:val="10"/>
  </w:num>
  <w:num w:numId="12" w16cid:durableId="969436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1E"/>
    <w:rsid w:val="00112708"/>
    <w:rsid w:val="001B698D"/>
    <w:rsid w:val="001F1097"/>
    <w:rsid w:val="004403CB"/>
    <w:rsid w:val="00476FFE"/>
    <w:rsid w:val="00700084"/>
    <w:rsid w:val="007D365A"/>
    <w:rsid w:val="00854BC2"/>
    <w:rsid w:val="009E4098"/>
    <w:rsid w:val="00AC4FD1"/>
    <w:rsid w:val="00AF0379"/>
    <w:rsid w:val="00B23D12"/>
    <w:rsid w:val="00B40EDB"/>
    <w:rsid w:val="00BC151E"/>
    <w:rsid w:val="00C32C77"/>
    <w:rsid w:val="00D41387"/>
    <w:rsid w:val="00DC17F7"/>
    <w:rsid w:val="00DD4CBD"/>
    <w:rsid w:val="00E611F6"/>
    <w:rsid w:val="00E75937"/>
    <w:rsid w:val="00E821B4"/>
    <w:rsid w:val="00F4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2438"/>
  <w15:chartTrackingRefBased/>
  <w15:docId w15:val="{AC4FC1AB-B5EB-4D1E-BDFA-2AA2C764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CP Normal"/>
    <w:qFormat/>
    <w:rsid w:val="00BC151E"/>
    <w:pPr>
      <w:spacing w:after="0" w:line="276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5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5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5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5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5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5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5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5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5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5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1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C15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1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51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0008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0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08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084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084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00DA-79AD-407C-B15D-7CD6C6CA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Kyle</dc:creator>
  <cp:keywords/>
  <dc:description/>
  <cp:lastModifiedBy>Ellis, Kyle</cp:lastModifiedBy>
  <cp:revision>2</cp:revision>
  <dcterms:created xsi:type="dcterms:W3CDTF">2025-10-17T18:03:00Z</dcterms:created>
  <dcterms:modified xsi:type="dcterms:W3CDTF">2025-10-17T18:03:00Z</dcterms:modified>
</cp:coreProperties>
</file>